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E2" w:rsidRPr="007D3B79" w:rsidRDefault="004168E2" w:rsidP="0040568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  <w:bookmarkStart w:id="0" w:name="_GoBack"/>
      <w:bookmarkEnd w:id="0"/>
      <w:r w:rsidRPr="007D3B79"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  <w:t>NCAIE Annual State Conference Proposal</w:t>
      </w:r>
    </w:p>
    <w:p w:rsidR="004168E2" w:rsidRPr="007D3B79" w:rsidRDefault="004168E2" w:rsidP="00314AD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</w:p>
    <w:p w:rsidR="004168E2" w:rsidRPr="007D3B79" w:rsidRDefault="004168E2" w:rsidP="00314AD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Thank you for expressing interest in hosting the NCAIE annual conference! Serving as a conference location has numerous rewards, including professional development opportunities for staff and faculty</w:t>
      </w:r>
      <w:r w:rsidR="007D3B79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increased recognition of international education on </w:t>
      </w:r>
      <w:r w:rsid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host institution’s </w:t>
      </w: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campus. Please review the major components of the conference below. </w:t>
      </w:r>
      <w:r w:rsid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 the </w:t>
      </w:r>
      <w:r w:rsidR="00405682" w:rsidRPr="007D3B79">
        <w:rPr>
          <w:rFonts w:ascii="Garamond" w:eastAsia="Times New Roman" w:hAnsi="Garamond" w:cs="Times New Roman"/>
          <w:color w:val="000000"/>
          <w:sz w:val="24"/>
          <w:szCs w:val="24"/>
        </w:rPr>
        <w:t>proposal,</w:t>
      </w:r>
      <w:r w:rsid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provide a brief description of each element and </w:t>
      </w:r>
      <w:r w:rsidR="00405682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complete the attached </w:t>
      </w:r>
      <w:r w:rsid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cost </w:t>
      </w:r>
      <w:r w:rsidR="00405682" w:rsidRPr="007D3B79">
        <w:rPr>
          <w:rFonts w:ascii="Garamond" w:eastAsia="Times New Roman" w:hAnsi="Garamond" w:cs="Times New Roman"/>
          <w:color w:val="000000"/>
          <w:sz w:val="24"/>
          <w:szCs w:val="24"/>
        </w:rPr>
        <w:t>spreadsheet.</w:t>
      </w:r>
      <w:r w:rsidR="0019587D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Please send completed proposals to </w:t>
      </w:r>
      <w:r w:rsidR="0019587D" w:rsidRPr="007D3B79">
        <w:rPr>
          <w:rFonts w:ascii="Garamond" w:eastAsia="Times New Roman" w:hAnsi="Garamond" w:cs="Times New Roman"/>
          <w:b/>
          <w:color w:val="000000"/>
          <w:sz w:val="24"/>
          <w:szCs w:val="24"/>
        </w:rPr>
        <w:t>Amanda Beasley, Chair-Elect</w:t>
      </w:r>
      <w:r w:rsidR="0019587D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at</w:t>
      </w:r>
      <w:r w:rsidR="007D3B79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7D3B79" w:rsidRPr="007D3B79">
        <w:rPr>
          <w:rFonts w:ascii="Garamond" w:hAnsi="Garamond" w:cs="Segoe UI"/>
          <w:color w:val="333333"/>
          <w:sz w:val="24"/>
          <w:szCs w:val="24"/>
          <w:shd w:val="clear" w:color="auto" w:fill="FFFFFF"/>
        </w:rPr>
        <w:t>acbeasle@ncsu.edu</w:t>
      </w:r>
      <w:r w:rsidR="0019587D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by </w:t>
      </w:r>
      <w:r w:rsidR="0019587D" w:rsidRPr="007D3B79">
        <w:rPr>
          <w:rFonts w:ascii="Garamond" w:eastAsia="Times New Roman" w:hAnsi="Garamond" w:cs="Times New Roman"/>
          <w:b/>
          <w:color w:val="000000"/>
          <w:sz w:val="24"/>
          <w:szCs w:val="24"/>
        </w:rPr>
        <w:t>January 19</w:t>
      </w:r>
      <w:r w:rsidR="0019587D" w:rsidRPr="007D3B79">
        <w:rPr>
          <w:rFonts w:ascii="Garamond" w:eastAsia="Times New Roman" w:hAnsi="Garamond" w:cs="Times New Roman"/>
          <w:b/>
          <w:color w:val="000000"/>
          <w:sz w:val="24"/>
          <w:szCs w:val="24"/>
          <w:vertAlign w:val="superscript"/>
        </w:rPr>
        <w:t>th</w:t>
      </w:r>
      <w:r w:rsidR="0019587D" w:rsidRPr="007D3B79">
        <w:rPr>
          <w:rFonts w:ascii="Garamond" w:eastAsia="Times New Roman" w:hAnsi="Garamond" w:cs="Times New Roman"/>
          <w:b/>
          <w:color w:val="000000"/>
          <w:sz w:val="24"/>
          <w:szCs w:val="24"/>
        </w:rPr>
        <w:t>, 2018</w:t>
      </w:r>
      <w:r w:rsidR="0019587D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4168E2" w:rsidRPr="007D3B79" w:rsidRDefault="004168E2" w:rsidP="00314AD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</w:p>
    <w:p w:rsidR="00314AD3" w:rsidRPr="007D3B79" w:rsidRDefault="00314AD3" w:rsidP="007D3B7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Time Commitment</w:t>
      </w:r>
    </w:p>
    <w:p w:rsidR="007D3B79" w:rsidRPr="007D3B79" w:rsidRDefault="007D3B79" w:rsidP="007D3B79">
      <w:pPr>
        <w:pStyle w:val="ListParagraph"/>
        <w:shd w:val="clear" w:color="auto" w:fill="FFFFFF"/>
        <w:spacing w:after="0" w:line="240" w:lineRule="auto"/>
        <w:ind w:left="108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314AD3" w:rsidRPr="007D3B79" w:rsidRDefault="004168E2" w:rsidP="00314AD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The host</w:t>
      </w:r>
      <w:r w:rsidR="00314AD3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institution </w:t>
      </w:r>
      <w:r w:rsidR="0019587D" w:rsidRPr="007D3B79">
        <w:rPr>
          <w:rFonts w:ascii="Garamond" w:eastAsia="Times New Roman" w:hAnsi="Garamond" w:cs="Times New Roman"/>
          <w:color w:val="000000"/>
          <w:sz w:val="24"/>
          <w:szCs w:val="24"/>
        </w:rPr>
        <w:t>will need to identify</w:t>
      </w:r>
      <w:r w:rsidR="00314AD3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 individual to join the b</w:t>
      </w:r>
      <w:r w:rsidR="0019587D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oard for 1 year to serve as the </w:t>
      </w:r>
      <w:r w:rsidR="00314AD3" w:rsidRPr="007D3B79">
        <w:rPr>
          <w:rFonts w:ascii="Garamond" w:eastAsia="Times New Roman" w:hAnsi="Garamond" w:cs="Times New Roman"/>
          <w:color w:val="000000"/>
          <w:sz w:val="24"/>
          <w:szCs w:val="24"/>
        </w:rPr>
        <w:t>conference plan</w:t>
      </w:r>
      <w:r w:rsidR="00405682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ner. </w:t>
      </w:r>
      <w:r w:rsidR="00314AD3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Meetings normally occur in September, December, January and May. The December meeting would be held at the conference location, where the </w:t>
      </w:r>
      <w:r w:rsidR="0019587D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NCAIE </w:t>
      </w:r>
      <w:r w:rsidR="00314AD3" w:rsidRPr="007D3B79">
        <w:rPr>
          <w:rFonts w:ascii="Garamond" w:eastAsia="Times New Roman" w:hAnsi="Garamond" w:cs="Times New Roman"/>
          <w:color w:val="000000"/>
          <w:sz w:val="24"/>
          <w:szCs w:val="24"/>
        </w:rPr>
        <w:t>board does a walk-through of the facilities, meets w</w:t>
      </w:r>
      <w:r w:rsid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ith the catering department, and reviews logistical details of the conference. </w:t>
      </w:r>
    </w:p>
    <w:p w:rsidR="004168E2" w:rsidRPr="007D3B79" w:rsidRDefault="004168E2" w:rsidP="00314AD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</w:p>
    <w:p w:rsidR="004168E2" w:rsidRDefault="004168E2" w:rsidP="007D3B7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Dates</w:t>
      </w:r>
    </w:p>
    <w:p w:rsidR="007D3B79" w:rsidRPr="007D3B79" w:rsidRDefault="007D3B79" w:rsidP="007D3B79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</w:p>
    <w:p w:rsidR="004168E2" w:rsidRPr="007D3B79" w:rsidRDefault="004168E2" w:rsidP="0019587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Please list the proposed dates of the conference. It is customary that the conference takes place during the host institution’s spring break.</w:t>
      </w:r>
    </w:p>
    <w:p w:rsidR="004168E2" w:rsidRPr="007D3B79" w:rsidRDefault="004168E2" w:rsidP="00314AD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</w:p>
    <w:p w:rsidR="00314AD3" w:rsidRPr="007D3B79" w:rsidRDefault="00314AD3" w:rsidP="007D3B7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Facilities</w:t>
      </w:r>
      <w:r w:rsidR="00405682" w:rsidRPr="007D3B79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 xml:space="preserve"> and Parking</w:t>
      </w:r>
    </w:p>
    <w:p w:rsidR="00314AD3" w:rsidRPr="007D3B79" w:rsidRDefault="004168E2" w:rsidP="001958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NCAIE</w:t>
      </w:r>
      <w:r w:rsidR="00314AD3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will need 6 rooms - 5 rooms that can accommodate 30 participants, and 1 room that can accommodate 50+ participants</w:t>
      </w: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for 2 days. </w:t>
      </w:r>
    </w:p>
    <w:p w:rsidR="00314AD3" w:rsidRPr="007D3B79" w:rsidRDefault="00314AD3" w:rsidP="001958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We would also need a facility that could accommodate 250+ participants for lunch. </w:t>
      </w:r>
    </w:p>
    <w:p w:rsidR="00314AD3" w:rsidRPr="007D3B79" w:rsidRDefault="00314AD3" w:rsidP="001958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We will need a space for registration and check-in for both days.</w:t>
      </w:r>
    </w:p>
    <w:p w:rsidR="00405682" w:rsidRPr="007D3B79" w:rsidRDefault="0019587D" w:rsidP="001958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Please provide any cost estimates for renting rooms</w:t>
      </w:r>
      <w:r w:rsidR="00405682" w:rsidRPr="007D3B79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19587D" w:rsidRPr="007D3B79" w:rsidRDefault="00405682" w:rsidP="001958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Please describe the availability of parking services and related costs. </w:t>
      </w:r>
    </w:p>
    <w:p w:rsidR="00314AD3" w:rsidRPr="007D3B79" w:rsidRDefault="004168E2" w:rsidP="007D3B7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Catering</w:t>
      </w:r>
    </w:p>
    <w:p w:rsidR="004168E2" w:rsidRPr="007D3B79" w:rsidRDefault="004168E2" w:rsidP="00314AD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168E2" w:rsidRPr="007D3B79" w:rsidRDefault="004168E2" w:rsidP="00314AD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Please provide an average cost estimate for the following</w:t>
      </w:r>
    </w:p>
    <w:p w:rsidR="004168E2" w:rsidRPr="007D3B79" w:rsidRDefault="004168E2" w:rsidP="004168E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Lunch for 250 people</w:t>
      </w:r>
    </w:p>
    <w:p w:rsidR="004168E2" w:rsidRPr="007D3B79" w:rsidRDefault="004168E2" w:rsidP="004168E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Continental Breakfast for 250 people</w:t>
      </w:r>
    </w:p>
    <w:p w:rsidR="004168E2" w:rsidRPr="007D3B79" w:rsidRDefault="004168E2" w:rsidP="004168E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Coffee Break – 250 people</w:t>
      </w:r>
    </w:p>
    <w:p w:rsidR="004168E2" w:rsidRDefault="004168E2" w:rsidP="004168E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Coffee Break with light refreshments – 75 people</w:t>
      </w:r>
    </w:p>
    <w:p w:rsidR="007D3B79" w:rsidRPr="007D3B79" w:rsidRDefault="007D3B79" w:rsidP="007D3B79">
      <w:pPr>
        <w:pStyle w:val="ListParagraph"/>
        <w:shd w:val="clear" w:color="auto" w:fill="FFFFFF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19587D" w:rsidRDefault="0019587D" w:rsidP="007D3B7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Other Considerations</w:t>
      </w:r>
    </w:p>
    <w:p w:rsidR="007D3B79" w:rsidRPr="007D3B79" w:rsidRDefault="007D3B79" w:rsidP="007D3B7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</w:p>
    <w:p w:rsidR="00405682" w:rsidRPr="007D3B79" w:rsidRDefault="00405682" w:rsidP="0019587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>Would the host institution have the capability of printing the conference materials?</w:t>
      </w:r>
    </w:p>
    <w:p w:rsidR="003B3B67" w:rsidRPr="007D3B79" w:rsidRDefault="007D3B79" w:rsidP="0019587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What type of </w:t>
      </w:r>
      <w:r w:rsidR="00314AD3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IT Services </w:t>
      </w:r>
      <w:r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are </w:t>
      </w:r>
      <w:r w:rsidR="00314AD3" w:rsidRPr="007D3B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available within the rooms (Can presenters have access to </w:t>
      </w:r>
      <w:proofErr w:type="spellStart"/>
      <w:r w:rsidR="00314AD3" w:rsidRPr="007D3B79">
        <w:rPr>
          <w:rFonts w:ascii="Garamond" w:eastAsia="Times New Roman" w:hAnsi="Garamond" w:cs="Times New Roman"/>
          <w:color w:val="000000"/>
          <w:sz w:val="24"/>
          <w:szCs w:val="24"/>
        </w:rPr>
        <w:t>Wifi</w:t>
      </w:r>
      <w:proofErr w:type="spellEnd"/>
      <w:r w:rsidR="00314AD3" w:rsidRPr="007D3B79">
        <w:rPr>
          <w:rFonts w:ascii="Garamond" w:eastAsia="Times New Roman" w:hAnsi="Garamond" w:cs="Times New Roman"/>
          <w:color w:val="000000"/>
          <w:sz w:val="24"/>
          <w:szCs w:val="24"/>
        </w:rPr>
        <w:t>? Do they need to bring laptops? Will there be tech support available on the day of the conference should presenters have issues?)</w:t>
      </w:r>
    </w:p>
    <w:sectPr w:rsidR="003B3B67" w:rsidRPr="007D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447"/>
    <w:multiLevelType w:val="multilevel"/>
    <w:tmpl w:val="A0EA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6ED8"/>
    <w:multiLevelType w:val="hybridMultilevel"/>
    <w:tmpl w:val="49769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16ABA"/>
    <w:multiLevelType w:val="multilevel"/>
    <w:tmpl w:val="7A548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C279F"/>
    <w:multiLevelType w:val="multilevel"/>
    <w:tmpl w:val="641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26398"/>
    <w:multiLevelType w:val="hybridMultilevel"/>
    <w:tmpl w:val="37227FA8"/>
    <w:lvl w:ilvl="0" w:tplc="888CFE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A7A4D"/>
    <w:multiLevelType w:val="hybridMultilevel"/>
    <w:tmpl w:val="7A9C4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4FC0"/>
    <w:multiLevelType w:val="hybridMultilevel"/>
    <w:tmpl w:val="802E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90A57"/>
    <w:multiLevelType w:val="multilevel"/>
    <w:tmpl w:val="A0EA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D3"/>
    <w:rsid w:val="0019587D"/>
    <w:rsid w:val="00224FED"/>
    <w:rsid w:val="00314AD3"/>
    <w:rsid w:val="003B3B67"/>
    <w:rsid w:val="00405682"/>
    <w:rsid w:val="004168E2"/>
    <w:rsid w:val="007D3B79"/>
    <w:rsid w:val="009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0DC45-491E-4017-8424-28FD90E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4F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Laing</dc:creator>
  <cp:keywords/>
  <dc:description/>
  <cp:lastModifiedBy>Allegra Laing</cp:lastModifiedBy>
  <cp:revision>2</cp:revision>
  <dcterms:created xsi:type="dcterms:W3CDTF">2017-12-19T19:46:00Z</dcterms:created>
  <dcterms:modified xsi:type="dcterms:W3CDTF">2017-12-19T19:46:00Z</dcterms:modified>
</cp:coreProperties>
</file>